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20"/>
          <w:tab w:val="left" w:pos="310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position w:val="0"/>
          <w:sz w:val="22"/>
          <w:sz w:val="22"/>
          <w:szCs w:val="22"/>
          <w:vertAlign w:val="baseline"/>
        </w:rPr>
        <w:t>ANEXO I – TERMO DE REFERÊNCIA</w:t>
      </w:r>
    </w:p>
    <w:p>
      <w:pPr>
        <w:pStyle w:val="Normal"/>
        <w:widowControl/>
        <w:tabs>
          <w:tab w:val="clear" w:pos="720"/>
          <w:tab w:val="left" w:pos="3108" w:leader="none"/>
        </w:tabs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position w:val="0"/>
          <w:sz w:val="22"/>
          <w:sz w:val="22"/>
          <w:szCs w:val="22"/>
          <w:vertAlign w:val="baseline"/>
        </w:rPr>
        <w:t>APÊNDICE IV – INSTRUMENTO DE MEDIÇÃO DE RESULTADOS (IMR)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INSTITUTO FEDERAL CATARINENSE  - CAMPUS LUZERNA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bCs/>
          <w:color w:themeColor="text1"/>
          <w:sz w:val="22"/>
          <w:szCs w:val="22"/>
        </w:rPr>
      </w:pPr>
      <w:r>
        <w:rPr>
          <w:rFonts w:cs="Arial"/>
          <w:b/>
          <w:bCs/>
          <w:color w:themeColor="text1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PREGÃO ELETRÔNICO </w:t>
      </w:r>
      <w:r>
        <w:rPr>
          <w:rFonts w:cs="Arial"/>
          <w:b/>
          <w:bCs/>
          <w:color w:val="FF0000"/>
          <w:sz w:val="22"/>
          <w:szCs w:val="22"/>
        </w:rPr>
        <w:t>Nº 21/2023</w:t>
      </w:r>
    </w:p>
    <w:p>
      <w:pPr>
        <w:pStyle w:val="Normal"/>
        <w:widowControl/>
        <w:tabs>
          <w:tab w:val="clear" w:pos="720"/>
          <w:tab w:val="left" w:pos="3108" w:leader="none"/>
        </w:tabs>
        <w:bidi w:val="0"/>
        <w:spacing w:lineRule="auto" w:line="240" w:before="0" w:after="0"/>
        <w:ind w:left="0" w:right="0" w:hanging="0"/>
        <w:jc w:val="center"/>
        <w:rPr>
          <w:sz w:val="22"/>
          <w:szCs w:val="22"/>
        </w:rPr>
      </w:pPr>
      <w:bookmarkStart w:id="0" w:name="__DdeLink__16906_24166448591"/>
      <w:bookmarkEnd w:id="0"/>
      <w:r>
        <w:rPr>
          <w:rFonts w:eastAsia="Times New Roman" w:cs="Arial"/>
          <w:b/>
          <w:bCs/>
          <w:i w:val="false"/>
          <w:iCs w:val="false"/>
          <w:smallCaps/>
          <w:color w:val="000000" w:themeColor="text1"/>
          <w:position w:val="0"/>
          <w:sz w:val="22"/>
          <w:sz w:val="22"/>
          <w:szCs w:val="22"/>
          <w:highlight w:val="white"/>
          <w:vertAlign w:val="baseline"/>
        </w:rPr>
        <w:t>(Processo Administrativo n.° 23475.000046/2023-42)</w:t>
      </w:r>
    </w:p>
    <w:p>
      <w:pPr>
        <w:pStyle w:val="Normal"/>
        <w:widowControl/>
        <w:tabs>
          <w:tab w:val="clear" w:pos="720"/>
          <w:tab w:val="left" w:pos="3108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Arial"/>
          <w:b/>
          <w:b/>
          <w:bCs/>
          <w:i w:val="false"/>
          <w:i w:val="false"/>
          <w:iCs w:val="false"/>
          <w:smallCaps/>
          <w:color w:val="000000" w:themeColor="text1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Times New Roman" w:cs="Arial"/>
          <w:b/>
          <w:bCs/>
          <w:i w:val="false"/>
          <w:iCs w:val="false"/>
          <w:smallCaps/>
          <w:color w:val="000000" w:themeColor="text1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LOnormal5"/>
        <w:pageBreakBefore w:val="false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CONTRATO Nº XX/XXXX</w:t>
      </w:r>
    </w:p>
    <w:p>
      <w:pPr>
        <w:pStyle w:val="LOnormal5"/>
        <w:spacing w:lineRule="auto" w:line="240" w:before="0" w:after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tbl>
      <w:tblPr>
        <w:tblStyle w:val="Table1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50"/>
        <w:gridCol w:w="4424"/>
      </w:tblGrid>
      <w:tr>
        <w:trPr/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IDENTIFICAÇÃO DO FISCAL DO CONTRATO</w:t>
            </w:r>
          </w:p>
        </w:tc>
      </w:tr>
      <w:tr>
        <w:trPr/>
        <w:tc>
          <w:tcPr>
            <w:tcW w:w="5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Matrícula SIAPE:</w:t>
            </w:r>
          </w:p>
        </w:tc>
      </w:tr>
      <w:tr>
        <w:trPr/>
        <w:tc>
          <w:tcPr>
            <w:tcW w:w="5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Portaria de designação do fiscal: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Mês de avaliação:</w:t>
            </w:r>
          </w:p>
        </w:tc>
      </w:tr>
    </w:tbl>
    <w:p>
      <w:pPr>
        <w:pStyle w:val="LOnormal5"/>
        <w:pageBreakBefore w:val="false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Style w:val="Table2"/>
        <w:tblW w:w="997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142"/>
        <w:gridCol w:w="826"/>
        <w:gridCol w:w="2664"/>
        <w:gridCol w:w="532"/>
        <w:gridCol w:w="3811"/>
      </w:tblGrid>
      <w:tr>
        <w:trPr>
          <w:trHeight w:val="120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01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 IMPLANTAÇÃO DOS SERVIÇOS</w:t>
            </w:r>
          </w:p>
        </w:tc>
      </w:tr>
      <w:tr>
        <w:trPr>
          <w:trHeight w:val="30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118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Garantir a disponibilidade da solução.</w:t>
            </w:r>
          </w:p>
        </w:tc>
      </w:tr>
      <w:tr>
        <w:trPr>
          <w:trHeight w:val="138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Entregar de carta de apresentação do preposto, de cronograma de instalação e de cronograma de treinamento e disponibilizar 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anais de comunicação para abertura dos chamados técnicos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no prazo de 05 dias úteis contados da assinatura do contrato.</w:t>
            </w:r>
          </w:p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Entregar </w:t>
            </w:r>
            <w:bookmarkStart w:id="1" w:name="gjdgxs"/>
            <w:bookmarkEnd w:id="1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Programa de Gerenciamento de Resíduos Sólidos ou Declaração de Sustentabilidade Ambiental na execução dos serviços no prazo de 15 dias úteis, contados a partir da data de assinatura do Contrato.</w:t>
            </w:r>
          </w:p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Instalação de equipamentos de acordo com as especificações do edital.</w:t>
            </w:r>
          </w:p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Pleno funcionamento do serviço no prazo de 30 dias corridos, contados do início da vigência do contrato.</w:t>
            </w:r>
          </w:p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-Treinamento dos fiscais para utilização dos equipamentos e softwares de acordo com o cronograma de treinamento.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- Entrega da relação dos equipamentos instalados, acompanhada das notas fiscais </w:t>
            </w:r>
            <w:bookmarkStart w:id="2" w:name="30j0zll"/>
            <w:bookmarkEnd w:id="2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do fabricante e licença ou carta do fabricante (quando não for do mesmo fabricante do equipamento homologando o funcionamento) de todos os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softwares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instalados no prazo de 30 dias corridos, contados do início da vigência do contrato.</w:t>
            </w:r>
          </w:p>
        </w:tc>
      </w:tr>
      <w:tr>
        <w:trPr>
          <w:trHeight w:val="56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Cronograma de instalação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Cronograma de treinamento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Livro de Ocorrências do Fiscal</w:t>
            </w:r>
          </w:p>
        </w:tc>
      </w:tr>
      <w:tr>
        <w:trPr>
          <w:trHeight w:val="94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Conferência, pelo gestor do contrato, dos documentos entregues.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Verificação, pelo fiscal do contrato, dos equipamentos instalados e de seu funcionamento.</w:t>
            </w:r>
          </w:p>
        </w:tc>
      </w:tr>
      <w:tr>
        <w:trPr>
          <w:trHeight w:val="30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Fase de implantação do Contrato. </w:t>
            </w:r>
          </w:p>
        </w:tc>
      </w:tr>
      <w:tr>
        <w:trPr>
          <w:trHeight w:val="30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Data de início da vigência do contrato.</w:t>
            </w:r>
          </w:p>
        </w:tc>
      </w:tr>
      <w:tr>
        <w:trPr>
          <w:trHeight w:val="198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Nota Mensal de Avaliação (NMA) será máxima se no período avaliado todos os documentos iniciais forem entregues no prazo determinado no termo de referência; se todos os equipamentos corresponderem aos requisitos do termo de referência; e se todos os equipamentos estiverem em pleno funcionamento no prazo máximo de 30 (trinta) dias corridos contados da Ordem de Início das Atividades.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 Atrasar a entrega dos documentos iniciais exigidos no termo de referência: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0,1 ponto perdido por dia de atraso.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 Os equipamentos não corresponderem aos requisitos exigidos no termo de referência: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0,3 pontos por equipamento incompatível, acrescidos de 0,1 ponto por dia sem substituição do mesmo.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 Atrasar o treinamento dos fiscais: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0,1 ponto perdido por dia de atraso.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 Atrasar o pleno funcionamento do serviço: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0,3 pontos por dia de atraso por equipamento.</w:t>
            </w:r>
          </w:p>
        </w:tc>
      </w:tr>
      <w:tr>
        <w:trPr>
          <w:trHeight w:val="780" w:hRule="atLeast"/>
        </w:trPr>
        <w:tc>
          <w:tcPr>
            <w:tcW w:w="21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pagamento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</w:tc>
      </w:tr>
      <w:tr>
        <w:trPr>
          <w:trHeight w:val="73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Nota Mensal da Avaliação (NMA)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Desconto sobre o valor mensal do item contratado</w:t>
            </w:r>
          </w:p>
        </w:tc>
      </w:tr>
      <w:tr>
        <w:trPr>
          <w:trHeight w:val="22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9,5 a 10,0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>
        <w:trPr>
          <w:trHeight w:val="26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9,0 a 9,4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>
        <w:trPr>
          <w:trHeight w:val="24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8,5 a 8,9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>
        <w:trPr>
          <w:trHeight w:val="24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8,0 a 8,4: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  <w:tr>
        <w:trPr>
          <w:trHeight w:val="24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de 7,5 a 7,9 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>
        <w:trPr>
          <w:trHeight w:val="240" w:hRule="atLeast"/>
        </w:trPr>
        <w:tc>
          <w:tcPr>
            <w:tcW w:w="214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Abaixo de 7,4</w:t>
            </w:r>
          </w:p>
        </w:tc>
        <w:tc>
          <w:tcPr>
            <w:tcW w:w="43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15%</w:t>
            </w:r>
          </w:p>
        </w:tc>
      </w:tr>
      <w:tr>
        <w:trPr>
          <w:trHeight w:val="260" w:hRule="atLeast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83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franquia referente a este indicador (01) é cumulativo com os demais descontos referentes aos outros indicadores (02, 03, 04, 05 e 06)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300" w:hRule="atLeast"/>
        </w:trPr>
        <w:tc>
          <w:tcPr>
            <w:tcW w:w="9975" w:type="dxa"/>
            <w:gridSpan w:val="5"/>
            <w:tcBorders/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02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USO DE UNIFORME, EPIs E CRACHÁS DE IDENTIFICAÇÃO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Garantir a identificação e a segurança dos funcionários da contratada que circularem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Os funcionários da contratada deverão utilizar uniforme e crachá de identificação.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 Os funcionários da contratada deverão utilizar os EPIs necessários à sua segurança durante a realização dos serviços.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Livro de ocorrências.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Verificação, pelo fiscal do contrato, na chegada dos funcionários da contratada que prestarão os serviços se estão uniformizados, identificados e se têm a sua disposição os EPIs necessários.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Mensal</w:t>
            </w:r>
          </w:p>
        </w:tc>
      </w:tr>
      <w:tr>
        <w:trPr>
          <w:trHeight w:val="30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Data de início da vigência do contrato.</w:t>
            </w:r>
          </w:p>
        </w:tc>
      </w:tr>
      <w:tr>
        <w:trPr>
          <w:trHeight w:val="14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Nota Mensal de Avaliação (NMA) será máxima se no período avaliado todos os funcionários da contratada que prestaram serviço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 estiverem devidamente uniformizados, identificados e dispuserem dos EPIs necessários à realização dos serviços.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 os funcionários da contratada que adentrarem 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 não estiverem devidamente uniformizados e identificados.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0,2 pontos perdidos por ocorrência.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2 os funcionários da contratada que prestarem serviços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 não dispuserem dos EPIs necessários à realização dos serviços.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0,2 pontos perdidos por ocorrência.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faturamento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</w:tc>
      </w:tr>
      <w:tr>
        <w:trPr>
          <w:trHeight w:val="109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Nota Mensal da Avaliação (NMA)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Desconto sobre o valor mensal do item contratado</w:t>
            </w:r>
          </w:p>
        </w:tc>
      </w:tr>
      <w:tr>
        <w:trPr>
          <w:trHeight w:val="18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9,5 a 10,0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0%</w:t>
            </w:r>
          </w:p>
        </w:tc>
      </w:tr>
      <w:tr>
        <w:trPr>
          <w:trHeight w:val="26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9,0 a 9,4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0,4%</w:t>
            </w:r>
          </w:p>
        </w:tc>
      </w:tr>
      <w:tr>
        <w:trPr>
          <w:trHeight w:val="38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8,5 a 8,9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0,8%</w:t>
            </w:r>
          </w:p>
        </w:tc>
      </w:tr>
      <w:tr>
        <w:trPr>
          <w:trHeight w:val="26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 8,0 a 8,4: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1,2%</w:t>
            </w:r>
          </w:p>
        </w:tc>
      </w:tr>
      <w:tr>
        <w:trPr>
          <w:trHeight w:val="26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de 7,5 a 7,9 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1,6%</w:t>
            </w:r>
          </w:p>
        </w:tc>
      </w:tr>
      <w:tr>
        <w:trPr>
          <w:trHeight w:val="260" w:hRule="atLeast"/>
        </w:trPr>
        <w:tc>
          <w:tcPr>
            <w:tcW w:w="296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Abaixo de 7,4</w:t>
            </w:r>
          </w:p>
        </w:tc>
        <w:tc>
          <w:tcPr>
            <w:tcW w:w="3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2%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franquia referente a este indicador (02) é cumulativo com os demais descontos referentes aos outros indicadores (01, 03. 04, 05 e 06)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126" w:hRule="atLeast"/>
        </w:trPr>
        <w:tc>
          <w:tcPr>
            <w:tcW w:w="9975" w:type="dxa"/>
            <w:gridSpan w:val="5"/>
            <w:tcBorders/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20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03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Atendimento e solução de dúvidas, incidentes, problemas e solicitações de serviços</w:t>
            </w:r>
          </w:p>
        </w:tc>
      </w:tr>
      <w:tr>
        <w:trPr>
          <w:trHeight w:val="135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105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disponibilidade da solução contratada.</w:t>
            </w:r>
          </w:p>
        </w:tc>
      </w:tr>
      <w:tr>
        <w:trPr>
          <w:trHeight w:val="139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Disponibilidade permanente das funcionalidades dos equipamentos 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softwares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>
        <w:trPr>
          <w:trHeight w:val="113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Chamado técnico e registro no livro de ocorrências.</w:t>
            </w:r>
          </w:p>
        </w:tc>
      </w:tr>
      <w:tr>
        <w:trPr>
          <w:trHeight w:val="87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Acompanhamento, pelo fiscal do contrato, dos prazos para atendimento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 solução de dúvidas, incidentes, problemas e solicitações de serviços.</w:t>
            </w:r>
          </w:p>
        </w:tc>
      </w:tr>
      <w:tr>
        <w:trPr>
          <w:trHeight w:val="12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Mensal</w:t>
            </w:r>
          </w:p>
        </w:tc>
      </w:tr>
      <w:tr>
        <w:trPr>
          <w:trHeight w:val="12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Quando finalizada a fase de implantação da solução.</w:t>
            </w:r>
          </w:p>
        </w:tc>
      </w:tr>
      <w:tr>
        <w:trPr>
          <w:trHeight w:val="12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Nota Mensal de Avaliação (NMA) será máxima se no período avaliado todos os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chamados tiverem sido atendidos e solucionados nos prazos constantes no termo de referência.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Atrasar no atendimento e solução de dúvidas, incidentes, problemas e solicitações de serviços.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0,2 pontos perdidos por dia de atraso por solução solicitada.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faturamento</w:t>
            </w:r>
          </w:p>
        </w:tc>
        <w:tc>
          <w:tcPr>
            <w:tcW w:w="70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3"/>
              <w:tblW w:w="714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2995"/>
              <w:gridCol w:w="4144"/>
            </w:tblGrid>
            <w:tr>
              <w:trPr>
                <w:trHeight w:val="12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Nota Mensal da Avaliação (NMA)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9,5 a 10,0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9,0 a 9,4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2%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8,5 a 8,9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4%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8,0 a 8,4: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 xml:space="preserve">de 7,5 a 7,9 </w:t>
                  </w:r>
                </w:p>
              </w:tc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Abaixo de 7,4</w:t>
                  </w:r>
                </w:p>
              </w:tc>
              <w:tc>
                <w:tcPr>
                  <w:tcW w:w="4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</w:tr>
          </w:tbl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fatura referente a este indicador (03) é cumulativo com os demais descontos referentes aos outros indicadores (01, 02, 04, 05 e 06)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124" w:hRule="atLeast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04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Qualidade das cópias, impressões e digitalizações</w:t>
            </w:r>
          </w:p>
        </w:tc>
      </w:tr>
      <w:tr>
        <w:trPr>
          <w:trHeight w:val="113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87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qualidade do serviço prestado.</w:t>
            </w:r>
          </w:p>
        </w:tc>
      </w:tr>
      <w:tr>
        <w:trPr>
          <w:trHeight w:val="121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Entregar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cópias, impressões e digitalizações com ótima qualidade: legíveis, nítidas, sem sombras ou riscos e sem danos ao papel.</w:t>
            </w:r>
          </w:p>
        </w:tc>
      </w:tr>
      <w:tr>
        <w:trPr>
          <w:trHeight w:val="89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Reclamações dos usuários e Livro de ocorrências.</w:t>
            </w:r>
          </w:p>
        </w:tc>
      </w:tr>
      <w:tr>
        <w:trPr>
          <w:trHeight w:val="123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Verificação, pelo fiscal do contrato, da qualidade da impressão, bem como, averiguação de reclamações dos usuários.</w:t>
            </w:r>
          </w:p>
        </w:tc>
      </w:tr>
      <w:tr>
        <w:trPr>
          <w:trHeight w:val="106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Mensal</w:t>
            </w:r>
          </w:p>
        </w:tc>
      </w:tr>
      <w:tr>
        <w:trPr>
          <w:trHeight w:val="125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Data de início da vigência do contrato.</w:t>
            </w:r>
          </w:p>
        </w:tc>
      </w:tr>
      <w:tr>
        <w:trPr>
          <w:trHeight w:val="1239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Nota Mensal de Avaliação (NMA) será máxima se no período avaliado todas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as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cópias, impressões e digitalizações tenham ótima qualidade: legíveis, nítidas, sem sombras ou riscos e sem danos ao papel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entregar cópias, impressões e digitalizações de baixa qualidade.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Perda: 0,2 pontos perdidos por ocorrência registrada.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faturamento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4"/>
              <w:tblW w:w="72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3180"/>
              <w:gridCol w:w="4019"/>
            </w:tblGrid>
            <w:tr>
              <w:trPr>
                <w:trHeight w:val="12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Nota Mensal da Avaliação (NMA)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9,5 a 10,0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9,0 a 9,4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0,4%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8,5 a 8,9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0,8%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8,0 a 8,4: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1,2%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 xml:space="preserve">de 7,5 a 7,9 </w:t>
                  </w:r>
                </w:p>
              </w:tc>
              <w:tc>
                <w:tcPr>
                  <w:tcW w:w="4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1,6%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Abaixo de 7,4</w:t>
                  </w:r>
                </w:p>
              </w:tc>
              <w:tc>
                <w:tcPr>
                  <w:tcW w:w="40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2%</w:t>
                  </w:r>
                </w:p>
              </w:tc>
            </w:tr>
          </w:tbl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fatura referente a este indicador (04) é cumulativo com os demais descontos referentes aos outros indicadores (01, 02, 03, 05 e 06)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5" w:hRule="atLeast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85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05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Entrega de Papel</w:t>
            </w:r>
          </w:p>
        </w:tc>
      </w:tr>
      <w:tr>
        <w:trPr>
          <w:trHeight w:val="124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98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disponibilidade, em tempo integral, de papel para cópias e impressões.</w:t>
            </w:r>
          </w:p>
        </w:tc>
      </w:tr>
      <w:tr>
        <w:trPr>
          <w:trHeight w:val="72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Entregar o papel no prazo estipulado no termo de referência.</w:t>
            </w:r>
          </w:p>
        </w:tc>
      </w:tr>
      <w:tr>
        <w:trPr>
          <w:trHeight w:val="106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Solicitação de papel e registro no livro de ocorrências.</w:t>
            </w:r>
          </w:p>
        </w:tc>
      </w:tr>
      <w:tr>
        <w:trPr>
          <w:trHeight w:val="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Acompanhamento, pelo fiscal do contrato, do prazo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entrega do papel solicitado.</w:t>
            </w:r>
          </w:p>
        </w:tc>
      </w:tr>
      <w:tr>
        <w:trPr>
          <w:trHeight w:val="114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Mensal</w:t>
            </w:r>
          </w:p>
        </w:tc>
      </w:tr>
      <w:tr>
        <w:trPr>
          <w:trHeight w:val="88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Data de início da vigência do contrato.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Nota Mensal de Avaliação (NMA) será máxima se no período avaliado todas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as solicitações de papel tenham sido entregues dentro do prazo estipulado no termo de referência.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atrasar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a entrega do papel solicitado: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0,2 pontos perdidos por dia de atraso.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faturamento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5"/>
              <w:tblW w:w="72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3180"/>
              <w:gridCol w:w="4019"/>
            </w:tblGrid>
            <w:tr>
              <w:trPr>
                <w:trHeight w:val="12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Nota Mensal da Avaliação (NMA)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9,5 a 10,0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9,0 a 9,4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8,5 a 8,9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8,0 a 8,4: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3%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 xml:space="preserve">de 7,5 a 7,9 </w:t>
                  </w:r>
                </w:p>
              </w:tc>
              <w:tc>
                <w:tcPr>
                  <w:tcW w:w="4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4%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Abaixo de 7,4</w:t>
                  </w:r>
                </w:p>
              </w:tc>
              <w:tc>
                <w:tcPr>
                  <w:tcW w:w="40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</w:tr>
          </w:tbl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fatura referente a este indicador (05) é cumulativo com os demais descontos referentes aos outros indicadores (01, 02, 03, 04 e 06)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0" w:hRule="atLeast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94" w:hRule="atLeast"/>
        </w:trPr>
        <w:tc>
          <w:tcPr>
            <w:tcW w:w="9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2B2B2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INDICADOR 06</w:t>
            </w:r>
          </w:p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Cumprimento dos prazos de entrega dos relatórios, das notas fiscais e demais documentos</w:t>
            </w:r>
          </w:p>
        </w:tc>
      </w:tr>
      <w:tr>
        <w:trPr>
          <w:trHeight w:val="119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DESCRIÇÃO</w:t>
            </w:r>
          </w:p>
        </w:tc>
      </w:tr>
      <w:tr>
        <w:trPr>
          <w:trHeight w:val="93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Garantir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o cumprimento dos prazos de entrega de relatórios, notas fiscais e demais documentos a fim de evitar atrasos de pagamento.</w:t>
            </w:r>
          </w:p>
        </w:tc>
      </w:tr>
      <w:tr>
        <w:trPr>
          <w:trHeight w:val="121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Meta a cumprir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Entregar os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relatórios, as notas fiscais e demais documentos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no prazo estipulado no termo de referência.</w:t>
            </w:r>
          </w:p>
        </w:tc>
      </w:tr>
      <w:tr>
        <w:trPr>
          <w:trHeight w:val="89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Instrumento de medição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Livro de ocorrências</w:t>
            </w:r>
          </w:p>
        </w:tc>
      </w:tr>
      <w:tr>
        <w:trPr>
          <w:trHeight w:val="123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Forma de acompanhamento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Acompanhamento, pelo gestor do contrato, do prazo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entrega dos relatórios, das notas fiscais e demais documentos</w:t>
            </w:r>
          </w:p>
        </w:tc>
      </w:tr>
      <w:tr>
        <w:trPr>
          <w:trHeight w:val="91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Periodicidade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Mensal</w:t>
            </w:r>
          </w:p>
        </w:tc>
      </w:tr>
      <w:tr>
        <w:trPr>
          <w:trHeight w:val="125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Início de vigência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Data de início da vigência do contrato.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Mecanismo de Cálculo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Nota Mensal de Avaliação (NMA) será máxima se no período avaliado tod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>os os prazos para entrega de relatórios, notas fiscais e demais documentos, estipulados no termo de referência ou solicitados pelo gestor e fiscal do contrato, forem cumpridos.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 NMA máxima será 10 (dez), sendo calculada, para ajuste no faturamento, da seguinte forma: 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NMA = 10,0 – (Ʃ Pontos Perdidos).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single"/>
              </w:rPr>
              <w:t>Da perda de pontos: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 Contratada perderá pontos da NMA quando: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0"/>
                <w:szCs w:val="20"/>
              </w:rPr>
              <w:t xml:space="preserve">atrasar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  <w:t>a entrega dos relatórios, das notas fiscais e demais documentos:</w:t>
            </w:r>
          </w:p>
          <w:p>
            <w:pPr>
              <w:pStyle w:val="LOnormal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Perda: 0,3 pontos perdidos por dia de atraso.</w:t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Faixas de ajuste no faturamento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6"/>
              <w:tblW w:w="69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2875"/>
              <w:gridCol w:w="4099"/>
            </w:tblGrid>
            <w:tr>
              <w:trPr>
                <w:trHeight w:val="12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Nota Mensal da Avaliação (NMA)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9,5 a 10,0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9,0 a 9,4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0,4%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8,5 a 8,9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0,8%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de 8,0 a 8,4: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1,2%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 xml:space="preserve">de 7,5 a 7,9 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1,6%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Abaixo de 7,4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  <w:vAlign w:val="center"/>
                </w:tcPr>
                <w:p>
                  <w:pPr>
                    <w:pStyle w:val="LOnormal5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</w:rPr>
                    <w:t>2%</w:t>
                  </w:r>
                </w:p>
              </w:tc>
            </w:tr>
          </w:tbl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80" w:hRule="atLeast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desconto na fatura referente a este indicador (06) é cumulativo com os demais descontos referentes aos outros indicadores (01, 02, 03, 04 e 05) presentes neste IMR.</w:t>
            </w:r>
          </w:p>
          <w:p>
            <w:pPr>
              <w:pStyle w:val="LOnormal5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 IMR não restringe nem prejudica a aplicação das demais penalidades previstas no Edital de Licitação e seus anexos.</w:t>
            </w:r>
          </w:p>
        </w:tc>
      </w:tr>
    </w:tbl>
    <w:tbl>
      <w:tblPr>
        <w:tblStyle w:val="Table7"/>
        <w:tblW w:w="99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24"/>
        <w:gridCol w:w="3324"/>
        <w:gridCol w:w="3324"/>
      </w:tblGrid>
      <w:tr>
        <w:trPr/>
        <w:tc>
          <w:tcPr>
            <w:tcW w:w="9972" w:type="dxa"/>
            <w:gridSpan w:val="3"/>
            <w:tcBorders/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RESUMO DO INSTRUMENTO DE MEDIÇÃO DE RESULTADO</w:t>
            </w:r>
          </w:p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(para preenchimento do fiscal de contrato)</w:t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INDICADOR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NOTA MENSAL DE AVALIAÇÃO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DESCONTO</w:t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Implantação dos serviços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Uso dos EPI's e uniformes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Atendimento e solução de dúvidas, incidentes problemas e solicitações de serviços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Qualidade das cópias e impressões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Entrega de papel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Cumprimento dos prazos de entrega de relatórios e demais documentos.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5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5"/>
        <w:numPr>
          <w:ilvl w:val="0"/>
          <w:numId w:val="0"/>
        </w:numPr>
        <w:tabs>
          <w:tab w:val="clear" w:pos="720"/>
          <w:tab w:val="left" w:pos="364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134" w:right="1134" w:gutter="0" w:header="1066" w:top="2309" w:footer="517" w:bottom="13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pranq eco sans">
    <w:charset w:val="00"/>
    <w:family w:val="roman"/>
    <w:pitch w:val="variable"/>
  </w:font>
  <w:font w:name="Tahoma">
    <w:charset w:val="00"/>
    <w:family w:val="roman"/>
    <w:pitch w:val="variable"/>
  </w:font>
  <w:font w:name="DKNKFM+ArialNarrow">
    <w:charset w:val="00"/>
    <w:family w:val="roman"/>
    <w:pitch w:val="variable"/>
  </w:font>
  <w:font w:name="Courier New">
    <w:charset w:val="00"/>
    <w:family w:val="roman"/>
    <w:pitch w:val="variable"/>
  </w:font>
  <w:font w:name="Ecofont_Spranq_eco_Sans">
    <w:charset w:val="00"/>
    <w:family w:val="roman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true"/>
      <w:keepLines w:val="false"/>
      <w:widowControl w:val="false"/>
      <w:pBdr>
        <w:bottom w:val="single" w:sz="8" w:space="0" w:color="000001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r>
  </w:p>
  <w:p>
    <w:pPr>
      <w:pStyle w:val="Normal"/>
      <w:keepNext w:val="true"/>
      <w:keepLines w:val="false"/>
      <w:widowControl w:val="false"/>
      <w:pBdr>
        <w:bottom w:val="single" w:sz="8" w:space="0" w:color="000001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r>
  </w:p>
  <w:p>
    <w:pPr>
      <w:pStyle w:val="Normal"/>
      <w:keepNext w:val="true"/>
      <w:keepLines w:val="false"/>
      <w:widowControl w:val="false"/>
      <w:pBdr>
        <w:bottom w:val="single" w:sz="8" w:space="0" w:color="000001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"/>
        <w:sz w:val="4"/>
        <w:szCs w:val="4"/>
        <w:u w:val="none"/>
        <w:shd w:fill="FFFFFF" w:val="clear"/>
        <w:vertAlign w:val="baseline"/>
      </w:rPr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FFFFFF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shd w:fill="FFFFFF" w:val="clear"/>
        <w:vertAlign w:val="baseline"/>
      </w:rPr>
    </w:r>
    <w:bookmarkStart w:id="3" w:name="__DdeLink__186_2252895787"/>
    <w:bookmarkStart w:id="4" w:name="__DdeLink__186_2252895787"/>
    <w:bookmarkEnd w:id="4"/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12065</wp:posOffset>
          </wp:positionH>
          <wp:positionV relativeFrom="paragraph">
            <wp:posOffset>58420</wp:posOffset>
          </wp:positionV>
          <wp:extent cx="1614805" cy="680085"/>
          <wp:effectExtent l="0" t="0" r="0" b="0"/>
          <wp:wrapTopAndBottom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8" t="-438" r="-168" b="-438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FFFFFF" w:val="clear"/>
        <w:vertAlign w:val="baseline"/>
      </w:rPr>
      <w:t>Rua Vigário Frei João 550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FFFFFF" w:val="clear"/>
        <w:vertAlign w:val="baseline"/>
      </w:rPr>
      <w:t>Luzerna – CEP 89609-000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FFFFFF" w:val="clear"/>
        <w:vertAlign w:val="baseline"/>
      </w:rPr>
      <w:t>(49) 3523-4300</w:t>
    </w:r>
  </w:p>
  <w:p>
    <w:pPr>
      <w:pStyle w:val="Normal"/>
      <w:keepNext w:val="true"/>
      <w:keepLines w:val="false"/>
      <w:widowControl w:val="false"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u w:val="none"/>
        <w:shd w:fill="FFFFFF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u w:val="none"/>
        <w:shd w:fill="FFFFFF" w:val="clear"/>
        <w:vertAlign w:val="baseline"/>
      </w:rPr>
    </w:r>
  </w:p>
  <w:p>
    <w:pPr>
      <w:pStyle w:val="Normal"/>
      <w:rPr>
        <w:rFonts w:ascii="Arial" w:hAnsi="Arial" w:eastAsia="Arial" w:cs="Arial"/>
        <w:color w:val="666666"/>
        <w:position w:val="0"/>
        <w:sz w:val="14"/>
        <w:sz w:val="14"/>
        <w:szCs w:val="14"/>
        <w:vertAlign w:val="baseline"/>
      </w:rPr>
    </w:pPr>
    <w:r>
      <w:rPr>
        <w:rFonts w:eastAsia="Arial" w:cs="Arial" w:ascii="Arial" w:hAnsi="Arial"/>
        <w:color w:val="666666"/>
        <w:position w:val="0"/>
        <w:sz w:val="14"/>
        <w:sz w:val="14"/>
        <w:szCs w:val="14"/>
        <w:vertAlign w:val="baseline"/>
      </w:rPr>
    </w:r>
    <w:bookmarkStart w:id="5" w:name="__DdeLink__186_22528957871"/>
    <w:bookmarkStart w:id="6" w:name="__DdeLink__186_22528957871"/>
    <w:bookmarkEnd w:id="6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true"/>
      <w:widowControl w:val="false"/>
      <w:rPr>
        <w:rFonts w:ascii="Times New Roman" w:hAnsi="Times New Roman" w:cs="Times New Roman"/>
        <w:sz w:val="24"/>
        <w:highlight w:val="white"/>
      </w:rPr>
    </w:pPr>
    <w:r>
      <w:rPr>
        <w:rFonts w:cs="Times New Roman"/>
        <w:sz w:val="24"/>
        <w:highlight w:val="white"/>
      </w:rP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2687955</wp:posOffset>
          </wp:positionH>
          <wp:positionV relativeFrom="paragraph">
            <wp:posOffset>-443230</wp:posOffset>
          </wp:positionV>
          <wp:extent cx="610870" cy="57467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36" t="-3652" r="-3736" b="-3652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true"/>
      <w:spacing w:lineRule="auto" w:line="288"/>
      <w:jc w:val="center"/>
      <w:rPr/>
    </w:pPr>
    <w:r>
      <w:rPr>
        <w:rFonts w:eastAsia="Arial" w:cs="Arial"/>
        <w:szCs w:val="20"/>
        <w:highlight w:val="white"/>
      </w:rPr>
      <w:t>Ministério da Educação</w:t>
    </w:r>
  </w:p>
  <w:p>
    <w:pPr>
      <w:pStyle w:val="Normal"/>
      <w:keepNext w:val="true"/>
      <w:spacing w:lineRule="auto" w:line="288"/>
      <w:jc w:val="center"/>
      <w:rPr/>
    </w:pPr>
    <w:r>
      <w:rPr>
        <w:rFonts w:eastAsia="Arial" w:cs="Arial"/>
        <w:szCs w:val="20"/>
        <w:highlight w:val="white"/>
      </w:rPr>
      <w:t>Secretaria de Educação Profissional e Tecnológica</w:t>
    </w:r>
  </w:p>
  <w:p>
    <w:pPr>
      <w:pStyle w:val="Normal"/>
      <w:keepNext w:val="true"/>
      <w:keepLines w:val="false"/>
      <w:widowControl w:val="false"/>
      <w:pBdr>
        <w:bottom w:val="single" w:sz="8" w:space="2" w:color="000001"/>
      </w:pBdr>
      <w:shd w:val="clear" w:fill="auto"/>
      <w:spacing w:lineRule="auto" w:line="288" w:before="0" w:after="0"/>
      <w:ind w:left="0" w:right="0" w:hanging="0"/>
      <w:jc w:val="center"/>
      <w:rPr/>
    </w:pPr>
    <w:r>
      <w:rPr>
        <w:rFonts w:eastAsia="Arial" w:cs="Arial" w:ascii="Spranq eco sans" w:hAnsi="Spranq eco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0"/>
        <w:highlight w:val="white"/>
        <w:u w:val="none"/>
        <w:shd w:fill="FFFFFF" w:val="clear"/>
        <w:vertAlign w:val="baseline"/>
      </w:rPr>
      <w:t xml:space="preserve">Instituto Federal de Educação, Ciência e Tecnologia Catarinense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Lucida Sans Unicode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00" w:before="0" w:after="0"/>
      <w:ind w:left="0" w:right="0" w:hanging="0"/>
      <w:jc w:val="center"/>
      <w:textAlignment w:val="top"/>
      <w:outlineLvl w:val="9"/>
    </w:pPr>
    <w:rPr>
      <w:rFonts w:ascii="Times New Roman" w:hAnsi="Times New Roman" w:eastAsia="Times New Roman" w:cs="Times New Roman"/>
      <w:b/>
      <w:bCs/>
      <w:color w:val="00000A"/>
      <w:w w:val="100"/>
      <w:kern w:val="2"/>
      <w:position w:val="0"/>
      <w:sz w:val="28"/>
      <w:sz w:val="28"/>
      <w:szCs w:val="24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60"/>
      <w:ind w:left="0" w:right="0" w:hanging="0"/>
      <w:jc w:val="left"/>
      <w:textAlignment w:val="top"/>
      <w:outlineLvl w:val="9"/>
    </w:pPr>
    <w:rPr>
      <w:rFonts w:ascii="Cambria" w:hAnsi="Cambria" w:eastAsia="Times New Roman" w:cs="Times New Roman"/>
      <w:b/>
      <w:bCs/>
      <w:i/>
      <w:i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ind w:left="0" w:right="0" w:hanging="0"/>
      <w:jc w:val="left"/>
      <w:textAlignment w:val="top"/>
      <w:outlineLvl w:val="9"/>
    </w:pPr>
    <w:rPr>
      <w:rFonts w:ascii="Times New Roman" w:hAnsi="Times New Roman" w:eastAsia="SimSun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  <w:outlineLvl w:val="9"/>
    </w:pPr>
    <w:rPr>
      <w:rFonts w:ascii="Calibri" w:hAnsi="Calibri" w:eastAsia="SimSun" w:cs="Arial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  <w:outlineLvl w:val="9"/>
    </w:pPr>
    <w:rPr>
      <w:rFonts w:ascii="Calibri" w:hAnsi="Calibri" w:eastAsia="SimSun" w:cs="Arial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widowControl w:val="false"/>
      <w:suppressAutoHyphens w:val="false"/>
      <w:overflowPunct w:val="false"/>
      <w:bidi w:val="0"/>
      <w:spacing w:lineRule="atLeast" w:line="1" w:before="240" w:after="60"/>
      <w:jc w:val="left"/>
      <w:textAlignment w:val="top"/>
      <w:outlineLvl w:val="5"/>
    </w:pPr>
    <w:rPr>
      <w:rFonts w:ascii="Calibri" w:hAnsi="Calibri" w:eastAsia="Times New Roman" w:cs="Calibri"/>
      <w:b/>
      <w:bCs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b w:val="false"/>
      <w:color w:val="00000A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b w:val="false"/>
      <w:i w:val="false"/>
      <w:color w:val="00000A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3z1">
    <w:name w:val="WW8Num3z1"/>
    <w:qFormat/>
    <w:rPr>
      <w:rFonts w:ascii="Times New Roman" w:hAnsi="Times New Roman" w:cs="Arial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Arial" w:hAnsi="Arial" w:cs="Arial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>
    <w:name w:val="WW8Num6z2"/>
    <w:qFormat/>
    <w:rPr>
      <w:rFonts w:ascii="Arial" w:hAnsi="Arial" w:cs="Arial"/>
      <w:color w:val="000000"/>
      <w:w w:val="100"/>
      <w:position w:val="0"/>
      <w:sz w:val="18"/>
      <w:sz w:val="18"/>
      <w:szCs w:val="20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cs="Arial"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b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false">
    <w:name w:val="WW8Num1zfals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true">
    <w:name w:val="WW8Num1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">
    <w:name w:val="WW-WW8Num1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1">
    <w:name w:val="WW-WW8Num1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2">
    <w:name w:val="WW-WW8Num1ztrue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3">
    <w:name w:val="WW-WW8Num1ztrue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4">
    <w:name w:val="WW-WW8Num1ztrue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5">
    <w:name w:val="WW-WW8Num1ztrue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6">
    <w:name w:val="WW-WW8Num1ztrue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false">
    <w:name w:val="WW8Num2zfals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true">
    <w:name w:val="WW8Num2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">
    <w:name w:val="WW-WW8Num2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1">
    <w:name w:val="WW-WW8Num2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2">
    <w:name w:val="WW-WW8Num2ztrue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3">
    <w:name w:val="WW-WW8Num2ztrue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4">
    <w:name w:val="WW-WW8Num2ztrue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7">
    <w:name w:val="WW-WW8Num1ztrue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11">
    <w:name w:val="WW-WW8Num1ztrue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21">
    <w:name w:val="WW-WW8Num1ztrue2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31">
    <w:name w:val="WW-WW8Num1ztrue3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41">
    <w:name w:val="WW-WW8Num1ztrue4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51">
    <w:name w:val="WW-WW8Num1ztrue5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61">
    <w:name w:val="WW-WW8Num1ztrue6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5">
    <w:name w:val="WW-WW8Num2ztrue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11">
    <w:name w:val="WW-WW8Num2ztrue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21">
    <w:name w:val="WW-WW8Num2ztrue2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31">
    <w:name w:val="WW-WW8Num2ztrue3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41">
    <w:name w:val="WW-WW8Num2ztrue4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51">
    <w:name w:val="WW-WW8Num2ztrue5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false">
    <w:name w:val="WW8Num3zfals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true">
    <w:name w:val="WW8Num3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">
    <w:name w:val="WW-WW8Num3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1">
    <w:name w:val="WW-WW8Num3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2">
    <w:name w:val="WW-WW8Num3ztrue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3">
    <w:name w:val="WW-WW8Num3ztrue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4">
    <w:name w:val="WW-WW8Num3ztrue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71">
    <w:name w:val="WW-WW8Num1ztrue7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111">
    <w:name w:val="WW-WW8Num1ztrue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211">
    <w:name w:val="WW-WW8Num1ztrue2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311">
    <w:name w:val="WW-WW8Num1ztrue3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411">
    <w:name w:val="WW-WW8Num1ztrue4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511">
    <w:name w:val="WW-WW8Num1ztrue5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611">
    <w:name w:val="WW-WW8Num1ztrue6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6">
    <w:name w:val="WW-WW8Num2ztrue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111">
    <w:name w:val="WW-WW8Num2ztrue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211">
    <w:name w:val="WW-WW8Num2ztrue2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311">
    <w:name w:val="WW-WW8Num2ztrue3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411">
    <w:name w:val="WW-WW8Num2ztrue4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511">
    <w:name w:val="WW-WW8Num2ztrue5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5">
    <w:name w:val="WW-WW8Num3ztrue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11">
    <w:name w:val="WW-WW8Num3ztrue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21">
    <w:name w:val="WW-WW8Num3ztrue2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31">
    <w:name w:val="WW-WW8Num3ztrue3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41">
    <w:name w:val="WW-WW8Num3ztrue4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711">
    <w:name w:val="WW-WW8Num1ztrue7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1111">
    <w:name w:val="WW-WW8Num1ztrue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2111">
    <w:name w:val="WW-WW8Num1ztrue2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3111">
    <w:name w:val="WW-WW8Num1ztrue3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4111">
    <w:name w:val="WW-WW8Num1ztrue4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5111">
    <w:name w:val="WW-WW8Num1ztrue5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1ztrue6111">
    <w:name w:val="WW-WW8Num1ztrue6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61">
    <w:name w:val="WW-WW8Num2ztrue6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1111">
    <w:name w:val="WW-WW8Num2ztrue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2111">
    <w:name w:val="WW-WW8Num2ztrue2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3111">
    <w:name w:val="WW-WW8Num2ztrue3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4111">
    <w:name w:val="WW-WW8Num2ztrue4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2ztrue5111">
    <w:name w:val="WW-WW8Num2ztrue5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51">
    <w:name w:val="WW-WW8Num3ztrue5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111">
    <w:name w:val="WW-WW8Num3ztrue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211">
    <w:name w:val="WW-WW8Num3ztrue2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311">
    <w:name w:val="WW-WW8Num3ztrue3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411">
    <w:name w:val="WW-WW8Num3ztrue4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3ztrue511">
    <w:name w:val="WW-WW8Num3ztrue5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false">
    <w:name w:val="WW8Num4zfals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true">
    <w:name w:val="WW8Num4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4ztrue">
    <w:name w:val="WW-WW8Num4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4ztrue1">
    <w:name w:val="WW-WW8Num4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4ztrue2">
    <w:name w:val="WW-WW8Num4ztrue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4ztrue3">
    <w:name w:val="WW-WW8Num4ztrue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4ztrue4">
    <w:name w:val="WW-WW8Num4ztrue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true">
    <w:name w:val="WW8Num5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5ztrue">
    <w:name w:val="WW-WW8Num5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5ztrue1">
    <w:name w:val="WW-WW8Num5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6ztrue">
    <w:name w:val="WW8Num6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6ztrue">
    <w:name w:val="WW-WW8Num6ztru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6ztrue1">
    <w:name w:val="WW-WW8Num6ztrue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6ztrue2">
    <w:name w:val="WW-WW8Num6ztrue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6ztrue3">
    <w:name w:val="WW-WW8Num6ztrue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WW8Num6ztrue4">
    <w:name w:val="WW-WW8Num6ztrue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Arial" w:hAnsi="Arial" w:cs="Times New Roman"/>
      <w:b/>
      <w:i w:val="false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4">
    <w:name w:val="WW8Num7z4"/>
    <w:qFormat/>
    <w:rPr>
      <w:b/>
      <w:i w:val="false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5">
    <w:name w:val="WW8Num7z5"/>
    <w:qFormat/>
    <w:rPr>
      <w:rFonts w:ascii="Arial" w:hAnsi="Arial" w:cs="Times New Roman"/>
      <w:b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">
    <w:name w:val="WW-Absatz-Standardschriftart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">
    <w:name w:val="WW-Absatz-Standardschriftart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">
    <w:name w:val="WW-Absatz-Standardschriftart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">
    <w:name w:val="WW-Absatz-Standardschriftart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">
    <w:name w:val="WW-Absatz-Standardschriftart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">
    <w:name w:val="WW-Absatz-Standardschriftart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">
    <w:name w:val="WW-Absatz-Standardschriftart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">
    <w:name w:val="WW-Absatz-Standardschriftart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">
    <w:name w:val="WW-Absatz-Standardschriftart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">
    <w:name w:val="WW-Absatz-Standardschriftart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">
    <w:name w:val="WW-Absatz-Standardschriftart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">
    <w:name w:val="WW-Absatz-Standardschriftart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">
    <w:name w:val="WW-Absatz-Standardschriftart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">
    <w:name w:val="WW-Absatz-Standardschriftart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">
    <w:name w:val="WW-Absatz-Standardschriftart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">
    <w:name w:val="WW-Absatz-Standardschriftart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">
    <w:name w:val="WW-Absatz-Standardschriftart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">
    <w:name w:val="WW-Absatz-Standardschriftart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">
    <w:name w:val="WW-Absatz-Standardschriftart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">
    <w:name w:val="WW-Absatz-Standardschriftart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">
    <w:name w:val="WW-Absatz-Standardschriftart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">
    <w:name w:val="WW-Absatz-Standardschriftart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">
    <w:name w:val="WW-Absatz-Standardschriftart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">
    <w:name w:val="WW-Absatz-Standardschriftart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">
    <w:name w:val="WW-Absatz-Standardschriftart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">
    <w:name w:val="WW-Absatz-Standardschriftart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">
    <w:name w:val="WW-Absatz-Standardschriftart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">
    <w:name w:val="WW-Absatz-Standardschriftart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">
    <w:name w:val="WW-Absatz-Standardschriftart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">
    <w:name w:val="WW-Absatz-Standardschriftart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  <w:lang w:val="und" w:bidi="und"/>
    </w:rPr>
  </w:style>
  <w:style w:type="character" w:styleId="Smbolosdenumerao">
    <w:name w:val="Símbolos de numeração"/>
    <w:qFormat/>
    <w:rPr>
      <w:rFonts w:ascii="Spranq eco sans" w:hAnsi="Spranq eco sans" w:cs="Spranq eco sans"/>
      <w:b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RodapChar">
    <w:name w:val="Rodapé Char"/>
    <w:basedOn w:val="Fontepargpadro5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basedOn w:val="Fontepargpadro5"/>
    <w:qFormat/>
    <w:rPr>
      <w:rFonts w:ascii="Tahoma" w:hAnsi="Tahoma" w:eastAsia="Lucida Sans Unicode" w:cs="Tahoma"/>
      <w:w w:val="100"/>
      <w:kern w:val="2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>
    <w:name w:val="Cabeçalho Char"/>
    <w:basedOn w:val="Fontepargpadro5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tx21">
    <w:name w:val="ftx21"/>
    <w:basedOn w:val="Fontepargpadro2"/>
    <w:qFormat/>
    <w:rPr>
      <w:b w:val="false"/>
      <w:bCs w:val="false"/>
      <w:color w:val="000000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Textonormal">
    <w:name w:val="texto_normal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3">
    <w:name w:val="tex3"/>
    <w:basedOn w:val="Fontepargpadro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">
    <w:name w:val="Ref. de comentário"/>
    <w:basedOn w:val="Fontepargpadro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basedOn w:val="Fontepargpadro"/>
    <w:qFormat/>
    <w:rPr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basedOn w:val="TextodecomentrioChar"/>
    <w:qFormat/>
    <w:rPr>
      <w:b/>
      <w:bCs/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Linkdainternetvisitado">
    <w:name w:val="Link da internet visitado"/>
    <w:basedOn w:val="Fontepargpadro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Ttulo2Char">
    <w:name w:val="Título 2 Char"/>
    <w:basedOn w:val="Fontepargpadro"/>
    <w:qFormat/>
    <w:rPr>
      <w:rFonts w:ascii="Cambria" w:hAnsi="Cambria" w:eastAsia="Times New Roman" w:cs="Times New Roman"/>
      <w:b/>
      <w:bCs/>
      <w:i/>
      <w:iCs/>
      <w:w w:val="100"/>
      <w:kern w:val="2"/>
      <w:position w:val="0"/>
      <w:sz w:val="28"/>
      <w:sz w:val="28"/>
      <w:szCs w:val="28"/>
      <w:effect w:val="none"/>
      <w:vertAlign w:val="baseline"/>
      <w:em w:val="none"/>
    </w:rPr>
  </w:style>
  <w:style w:type="character" w:styleId="CITE">
    <w:name w:val="CITE"/>
    <w:qFormat/>
    <w:rPr>
      <w:i/>
      <w:w w:val="100"/>
      <w:position w:val="0"/>
      <w:sz w:val="24"/>
      <w:sz w:val="24"/>
      <w:effect w:val="none"/>
      <w:vertAlign w:val="baseline"/>
      <w:em w:val="none"/>
    </w:rPr>
  </w:style>
  <w:style w:type="character" w:styleId="WW8Num27z8">
    <w:name w:val="WW8Num2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7">
    <w:name w:val="WW8Num2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6">
    <w:name w:val="WW8Num2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5">
    <w:name w:val="WW8Num2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4">
    <w:name w:val="WW8Num2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3">
    <w:name w:val="WW8Num2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7z2">
    <w:name w:val="WW8Num27z2"/>
    <w:qFormat/>
    <w:rPr>
      <w:rFonts w:ascii="Arial" w:hAnsi="Arial" w:cs="Arial"/>
      <w:i/>
      <w:i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7z1">
    <w:name w:val="WW8Num27z1"/>
    <w:qFormat/>
    <w:rPr>
      <w:rFonts w:ascii="Arial" w:hAnsi="Arial" w:cs="Arial"/>
      <w:bCs/>
      <w:w w:val="100"/>
      <w:position w:val="0"/>
      <w:sz w:val="20"/>
      <w:sz w:val="20"/>
      <w:szCs w:val="20"/>
      <w:effect w:val="none"/>
      <w:vertAlign w:val="baseline"/>
      <w:em w:val="none"/>
      <w:lang w:eastAsia="en-US"/>
    </w:rPr>
  </w:style>
  <w:style w:type="character" w:styleId="WW8Num27z0">
    <w:name w:val="WW8Num27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8">
    <w:name w:val="WW8Num2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7">
    <w:name w:val="WW8Num2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6">
    <w:name w:val="WW8Num2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5">
    <w:name w:val="WW8Num2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4">
    <w:name w:val="WW8Num2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3">
    <w:name w:val="WW8Num2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2">
    <w:name w:val="WW8Num26z2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6z1">
    <w:name w:val="WW8Num2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8">
    <w:name w:val="WW8Num2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7">
    <w:name w:val="WW8Num2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6">
    <w:name w:val="WW8Num2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5">
    <w:name w:val="WW8Num2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4">
    <w:name w:val="WW8Num2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3">
    <w:name w:val="WW8Num2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2">
    <w:name w:val="WW8Num2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1">
    <w:name w:val="WW8Num2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5z0">
    <w:name w:val="WW8Num2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8">
    <w:name w:val="WW8Num2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7">
    <w:name w:val="WW8Num2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6">
    <w:name w:val="WW8Num2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5">
    <w:name w:val="WW8Num2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4">
    <w:name w:val="WW8Num2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3">
    <w:name w:val="WW8Num2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2">
    <w:name w:val="WW8Num2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4z1">
    <w:name w:val="WW8Num24z1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  <w:lang w:eastAsia="en-US"/>
    </w:rPr>
  </w:style>
  <w:style w:type="character" w:styleId="WW8Num24z0">
    <w:name w:val="WW8Num2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8">
    <w:name w:val="WW8Num2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7">
    <w:name w:val="WW8Num2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6">
    <w:name w:val="WW8Num2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5">
    <w:name w:val="WW8Num2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4">
    <w:name w:val="WW8Num2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3">
    <w:name w:val="WW8Num2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2">
    <w:name w:val="WW8Num2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1">
    <w:name w:val="WW8Num2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8">
    <w:name w:val="WW8Num2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7">
    <w:name w:val="WW8Num2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6">
    <w:name w:val="WW8Num2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5">
    <w:name w:val="WW8Num2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4">
    <w:name w:val="WW8Num2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3">
    <w:name w:val="WW8Num2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2">
    <w:name w:val="WW8Num20z2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0z1">
    <w:name w:val="WW8Num20z1"/>
    <w:qFormat/>
    <w:rPr>
      <w:rFonts w:ascii="Arial" w:hAnsi="Arial" w:cs="Arial"/>
      <w:bCs/>
      <w:i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8">
    <w:name w:val="WW8Num1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7">
    <w:name w:val="WW8Num1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6">
    <w:name w:val="WW8Num1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5">
    <w:name w:val="WW8Num1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4">
    <w:name w:val="WW8Num1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3">
    <w:name w:val="WW8Num1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2">
    <w:name w:val="WW8Num19z2"/>
    <w:qFormat/>
    <w:rPr>
      <w:rFonts w:ascii="Arial" w:hAnsi="Arial" w:cs="Arial"/>
      <w:bCs/>
      <w:i/>
      <w:i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9z1">
    <w:name w:val="WW8Num1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8">
    <w:name w:val="WW8Num18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7">
    <w:name w:val="WW8Num18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6">
    <w:name w:val="WW8Num18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5">
    <w:name w:val="WW8Num18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4">
    <w:name w:val="WW8Num18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3">
    <w:name w:val="WW8Num18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2">
    <w:name w:val="WW8Num18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8z1">
    <w:name w:val="WW8Num18z1"/>
    <w:qFormat/>
    <w:rPr>
      <w:rFonts w:ascii="Arial" w:hAnsi="Arial" w:cs="Arial"/>
      <w:b/>
      <w:bCs/>
      <w:i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8">
    <w:name w:val="WW8Num1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7">
    <w:name w:val="WW8Num1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6">
    <w:name w:val="WW8Num1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5">
    <w:name w:val="WW8Num1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4">
    <w:name w:val="WW8Num1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6z0">
    <w:name w:val="WW8Num1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Arial" w:hAnsi="Arial" w:cs="Arial"/>
      <w:i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2">
    <w:name w:val="WW8Num7z2"/>
    <w:qFormat/>
    <w:rPr>
      <w:rFonts w:ascii="Arial" w:hAnsi="Arial" w:cs="Arial"/>
      <w:b/>
      <w:color w:val="00000A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7z1">
    <w:name w:val="WW8Num7z1"/>
    <w:qFormat/>
    <w:rPr>
      <w:rFonts w:ascii="Arial" w:hAnsi="Arial" w:eastAsia="Zurich BT" w:cs="Arial"/>
      <w:bCs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9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"/>
    <w:qFormat/>
    <w:pPr>
      <w:widowControl w:val="false"/>
      <w:suppressAutoHyphens w:val="false"/>
      <w:overflowPunct w:val="false"/>
      <w:bidi w:val="0"/>
      <w:spacing w:lineRule="atLeast" w:line="1" w:before="0" w:after="120"/>
      <w:jc w:val="left"/>
      <w:textAlignment w:val="top"/>
      <w:outlineLvl w:val="9"/>
    </w:pPr>
    <w:rPr>
      <w:rFonts w:ascii="Times New Roman" w:hAnsi="Times New Roman" w:eastAsia="Lucida Sans Unicode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 w:val="false"/>
      <w:suppressAutoHyphens w:val="false"/>
      <w:overflowPunct w:val="false"/>
      <w:bidi w:val="0"/>
      <w:spacing w:lineRule="atLeast" w:line="1" w:before="0" w:after="120"/>
      <w:jc w:val="left"/>
      <w:textAlignment w:val="top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9"/>
    </w:pPr>
    <w:rPr>
      <w:rFonts w:ascii="Times New Roman" w:hAnsi="Times New Roman" w:eastAsia="Lucida Sans Unicode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9"/>
    </w:pPr>
    <w:rPr>
      <w:rFonts w:ascii="Times New Roman" w:hAnsi="Times New Roman" w:eastAsia="Lucida Sans Unicode" w:cs="Tahoma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Ari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center"/>
      <w:textAlignment w:val="top"/>
    </w:pPr>
    <w:rPr>
      <w:rFonts w:ascii="Arial" w:hAnsi="Arial" w:eastAsia="Microsoft YaHei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Ttulo61">
    <w:name w:val="Título6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6">
    <w:name w:val="Legenda6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5">
    <w:name w:val="Legenda5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4">
    <w:name w:val="Legenda4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S Mincho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3">
    <w:name w:val="Legenda3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Tahoma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S Mincho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2">
    <w:name w:val="Legenda2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Tahoma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MS Mincho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Lucida Sans Unicode" w:cs="Tahoma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1"/>
    <w:qFormat/>
    <w:pPr>
      <w:widowControl w:val="false"/>
      <w:suppressAutoHyphens w:val="false"/>
      <w:overflowPunct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"/>
    <w:qFormat/>
    <w:pPr>
      <w:outlineLvl w:val="9"/>
    </w:pPr>
    <w:rPr/>
  </w:style>
  <w:style w:type="paragraph" w:styleId="Rodap">
    <w:name w:val="Footer"/>
    <w:basedOn w:val="LOnormal1"/>
    <w:qFormat/>
    <w:pPr>
      <w:widowControl w:val="false"/>
      <w:suppressLineNumbers/>
      <w:tabs>
        <w:tab w:val="clear" w:pos="720"/>
        <w:tab w:val="center" w:pos="4818" w:leader="none"/>
        <w:tab w:val="right" w:pos="9637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1"/>
    <w:qFormat/>
    <w:pPr>
      <w:widowControl w:val="false"/>
      <w:suppressLineNumbers/>
      <w:tabs>
        <w:tab w:val="clear" w:pos="720"/>
        <w:tab w:val="center" w:pos="4818" w:leader="none"/>
        <w:tab w:val="right" w:pos="9637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etabela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9"/>
    </w:pPr>
    <w:rPr>
      <w:rFonts w:ascii="Times New Roman" w:hAnsi="Times New Roman" w:eastAsia="Lucida Sans Unicode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1"/>
    <w:qFormat/>
    <w:pPr>
      <w:widowControl w:val="false"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ahoma" w:hAnsi="Tahoma" w:eastAsia="Lucida Sans Unicode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quadro">
    <w:name w:val="Conteúdo de quadro"/>
    <w:basedOn w:val="Corpodotexto"/>
    <w:qFormat/>
    <w:pPr>
      <w:widowControl w:val="false"/>
      <w:suppressAutoHyphens w:val="false"/>
      <w:overflowPunct w:val="false"/>
      <w:bidi w:val="0"/>
      <w:spacing w:lineRule="atLeast" w:line="1" w:before="0" w:after="120"/>
      <w:jc w:val="left"/>
      <w:textAlignment w:val="top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BodyText21">
    <w:name w:val="Body Text 21"/>
    <w:basedOn w:val="LOnormal1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LOnormal1"/>
    <w:qFormat/>
    <w:pPr>
      <w:widowControl w:val="false"/>
      <w:suppressAutoHyphens w:val="false"/>
      <w:overflowPunct w:val="false"/>
      <w:bidi w:val="0"/>
      <w:spacing w:lineRule="atLeast" w:line="1" w:before="240" w:after="0"/>
      <w:jc w:val="both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esquerda">
    <w:name w:val="Normal + À esquerda"/>
    <w:basedOn w:val="LOnormal1"/>
    <w:qFormat/>
    <w:pPr>
      <w:widowControl w:val="false"/>
      <w:suppressAutoHyphens w:val="false"/>
      <w:overflowPunct w:val="false"/>
      <w:bidi w:val="0"/>
      <w:spacing w:lineRule="atLeast" w:line="1"/>
      <w:ind w:left="34" w:right="0" w:firstLine="24"/>
      <w:jc w:val="left"/>
      <w:textAlignment w:val="top"/>
      <w:outlineLvl w:val="0"/>
    </w:pPr>
    <w:rPr>
      <w:rFonts w:ascii="Arial" w:hAnsi="Arial" w:eastAsia="Lucida Sans Unicode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1"/>
    <w:qFormat/>
    <w:pPr>
      <w:widowControl w:val="false"/>
      <w:suppressAutoHyphens w:val="false"/>
      <w:overflowPunct w:val="false"/>
      <w:bidi w:val="0"/>
      <w:spacing w:lineRule="atLeast" w:line="1"/>
      <w:ind w:left="720" w:right="0" w:hanging="0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j">
    <w:name w:val="tj"/>
    <w:basedOn w:val="LOnormal1"/>
    <w:qFormat/>
    <w:pPr>
      <w:widowControl w:val="false"/>
      <w:suppressAutoHyphens w:val="false"/>
      <w:overflowPunct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>
    <w:name w:val="Normal1"/>
    <w:qFormat/>
    <w:pPr>
      <w:widowControl/>
      <w:suppressAutoHyphens w:val="false"/>
      <w:overflowPunct w:val="false"/>
      <w:bidi w:val="0"/>
      <w:spacing w:lineRule="atLeast" w:line="1" w:before="0" w:after="0"/>
      <w:jc w:val="right"/>
      <w:textAlignment w:val="top"/>
      <w:outlineLvl w:val="0"/>
    </w:pPr>
    <w:rPr>
      <w:rFonts w:ascii="DKNKFM+ArialNarrow" w:hAnsi="DKNKFM+ArialNarrow" w:eastAsia="Arial" w:cs="DKNKFM+ArialNarrow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audao1">
    <w:name w:val="Saudação1"/>
    <w:basedOn w:val="LOnormal1"/>
    <w:qFormat/>
    <w:pPr>
      <w:widowControl w:val="false"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Arial Unicode MS" w:cs="Calibri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extodecomentrio">
    <w:name w:val="Texto de comentário"/>
    <w:basedOn w:val="LOnormal1"/>
    <w:qFormat/>
    <w:pPr>
      <w:widowControl w:val="false"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"/>
    <w:qFormat/>
    <w:pPr>
      <w:widowControl w:val="false"/>
      <w:suppressAutoHyphens w:val="false"/>
      <w:overflowPunct w:val="false"/>
      <w:bidi w:val="0"/>
      <w:spacing w:lineRule="atLeast" w:line="1"/>
      <w:jc w:val="left"/>
      <w:textAlignment w:val="top"/>
      <w:outlineLvl w:val="9"/>
    </w:pPr>
    <w:rPr>
      <w:rFonts w:ascii="Times New Roman" w:hAnsi="Times New Roman" w:eastAsia="Lucida Sans Unicode" w:cs="Times New Roman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centralizado">
    <w:name w:val="Título centralizado"/>
    <w:basedOn w:val="Ttulo3"/>
    <w:qFormat/>
    <w:pPr>
      <w:keepNext w:val="true"/>
      <w:keepLines/>
      <w:widowControl w:val="false"/>
      <w:suppressAutoHyphens w:val="true"/>
      <w:overflowPunct w:val="false"/>
      <w:bidi w:val="0"/>
      <w:spacing w:lineRule="atLeast" w:line="1" w:before="0" w:after="0"/>
      <w:ind w:left="0" w:right="-68" w:hanging="0"/>
      <w:jc w:val="both"/>
      <w:textAlignment w:val="top"/>
    </w:pPr>
    <w:rPr>
      <w:rFonts w:ascii="Arial" w:hAnsi="Arial" w:eastAsia="Times New Roman" w:cs="Times New Roman"/>
      <w:b/>
      <w:bCs w:val="false"/>
      <w:w w:val="100"/>
      <w:kern w:val="2"/>
      <w:position w:val="0"/>
      <w:sz w:val="28"/>
      <w:sz w:val="28"/>
      <w:szCs w:val="20"/>
      <w:u w:val="single"/>
      <w:effect w:val="none"/>
      <w:vertAlign w:val="baseline"/>
      <w:em w:val="none"/>
      <w:lang w:val="pt-BR" w:eastAsia="zh-CN" w:bidi="ar-SA"/>
    </w:rPr>
  </w:style>
  <w:style w:type="paragraph" w:styleId="Padro">
    <w:name w:val="Padrão"/>
    <w:qFormat/>
    <w:pPr>
      <w:widowControl/>
      <w:tabs>
        <w:tab w:val="clear" w:pos="720"/>
        <w:tab w:val="left" w:pos="709" w:leader="none"/>
      </w:tabs>
      <w:suppressAutoHyphens w:val="false"/>
      <w:overflowPunct w:val="false"/>
      <w:bidi w:val="0"/>
      <w:spacing w:lineRule="atLeast" w:line="100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Corpodotexto"/>
    <w:qFormat/>
    <w:pPr>
      <w:widowControl w:val="false"/>
      <w:suppressAutoHyphens w:val="false"/>
      <w:overflowPunct w:val="false"/>
      <w:bidi w:val="0"/>
      <w:spacing w:lineRule="atLeast" w:line="1" w:before="0" w:after="120"/>
      <w:jc w:val="left"/>
      <w:textAlignment w:val="top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Quote">
    <w:name w:val="Quote"/>
    <w:basedOn w:val="LOnormal1"/>
    <w:qFormat/>
    <w:pPr>
      <w:widowControl w:val="false"/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uppressAutoHyphens w:val="false"/>
      <w:overflowPunct w:val="false"/>
      <w:bidi w:val="0"/>
      <w:spacing w:lineRule="atLeast" w:line="1" w:before="120" w:after="0"/>
      <w:jc w:val="both"/>
      <w:textAlignment w:val="top"/>
      <w:outlineLvl w:val="0"/>
    </w:pPr>
    <w:rPr>
      <w:rFonts w:ascii="Times New Roman" w:hAnsi="Times New Roman" w:eastAsia="Calibri" w:cs="Times New Roman"/>
      <w:i/>
      <w:iCs/>
      <w:color w:val="000000"/>
      <w:w w:val="100"/>
      <w:kern w:val="2"/>
      <w:position w:val="0"/>
      <w:sz w:val="20"/>
      <w:sz w:val="20"/>
      <w:szCs w:val="24"/>
      <w:effect w:val="none"/>
      <w:vertAlign w:val="baseline"/>
      <w:em w:val="none"/>
      <w:lang w:val="pt-BR" w:eastAsia="en-US" w:bidi="ar-SA"/>
    </w:rPr>
  </w:style>
  <w:style w:type="paragraph" w:styleId="ListParagraph">
    <w:name w:val="List Paragraph"/>
    <w:basedOn w:val="LOnormal1"/>
    <w:qFormat/>
    <w:pPr>
      <w:widowControl w:val="false"/>
      <w:suppressAutoHyphens w:val="false"/>
      <w:overflowPunct w:val="false"/>
      <w:bidi w:val="0"/>
      <w:spacing w:lineRule="atLeast" w:line="1" w:before="0" w:after="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WNormal">
    <w:name w:val="WW-Normal"/>
    <w:qFormat/>
    <w:pPr>
      <w:widowControl/>
      <w:suppressAutoHyphens w:val="false"/>
      <w:overflowPunct w:val="false"/>
      <w:bidi w:val="0"/>
      <w:spacing w:lineRule="atLeast" w:line="1" w:before="0" w:after="0"/>
      <w:jc w:val="right"/>
      <w:textAlignment w:val="top"/>
      <w:outlineLvl w:val="0"/>
    </w:pPr>
    <w:rPr>
      <w:rFonts w:ascii="DKNKFM+ArialNarrow" w:hAnsi="DKNKFM+ArialNarrow" w:eastAsia="Arial" w:cs="DKNKFM+ArialNarrow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dotextorecuado">
    <w:name w:val="Body Text Indent"/>
    <w:basedOn w:val="Corpodotexto"/>
    <w:qFormat/>
    <w:pPr>
      <w:widowControl w:val="false"/>
      <w:suppressAutoHyphens w:val="false"/>
      <w:overflowPunct w:val="false"/>
      <w:bidi w:val="0"/>
      <w:spacing w:lineRule="atLeast" w:line="1" w:before="0" w:after="120"/>
      <w:ind w:left="0" w:right="0" w:firstLine="283"/>
      <w:jc w:val="left"/>
      <w:textAlignment w:val="top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grafoalinhadoaottulo">
    <w:name w:val="Parágrafo alinhado ao título"/>
    <w:basedOn w:val="Corpodotextorecuado"/>
    <w:qFormat/>
    <w:pPr>
      <w:widowControl w:val="false"/>
      <w:suppressAutoHyphens w:val="false"/>
      <w:overflowPunct w:val="false"/>
      <w:bidi w:val="0"/>
      <w:spacing w:lineRule="auto" w:line="360" w:before="0" w:after="0"/>
      <w:ind w:left="0" w:right="0" w:hanging="0"/>
      <w:jc w:val="both"/>
      <w:textAlignment w:val="top"/>
    </w:pPr>
    <w:rPr>
      <w:rFonts w:ascii="Courier New" w:hAnsi="Courier New" w:eastAsia="Lucida Sans Unicode" w:cs="Courier New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ivel01">
    <w:name w:val="Nivel 01"/>
    <w:basedOn w:val="Ttulo1"/>
    <w:next w:val="Normal"/>
    <w:qFormat/>
    <w:pPr>
      <w:keepNext w:val="true"/>
      <w:widowControl w:val="false"/>
      <w:suppressAutoHyphens w:val="false"/>
      <w:overflowPunct w:val="false"/>
      <w:bidi w:val="0"/>
      <w:spacing w:lineRule="auto" w:line="276" w:before="480" w:after="120"/>
      <w:ind w:left="0" w:right="-15" w:hanging="0"/>
      <w:jc w:val="both"/>
      <w:textAlignment w:val="top"/>
    </w:pPr>
    <w:rPr>
      <w:rFonts w:ascii="Arial" w:hAnsi="Arial" w:eastAsia="Times New Roman" w:cs="Times New Roman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itao2">
    <w:name w:val="citação 2"/>
    <w:basedOn w:val="Quote"/>
    <w:qFormat/>
    <w:pPr>
      <w:widowControl w:val="false"/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uppressAutoHyphens w:val="false"/>
      <w:overflowPunct w:val="false"/>
      <w:bidi w:val="0"/>
      <w:spacing w:lineRule="atLeast" w:line="1" w:before="120" w:after="0"/>
      <w:jc w:val="both"/>
      <w:textAlignment w:val="top"/>
      <w:outlineLvl w:val="9"/>
    </w:pPr>
    <w:rPr>
      <w:rFonts w:ascii="Times New Roman" w:hAnsi="Times New Roman" w:eastAsia="Calibri" w:cs="Times New Roman"/>
      <w:i/>
      <w:i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en-US" w:bidi="ar-SA"/>
    </w:rPr>
  </w:style>
  <w:style w:type="paragraph" w:styleId="PADRO1">
    <w:name w:val="PADRÃO"/>
    <w:qFormat/>
    <w:pPr>
      <w:keepNext w:val="true"/>
      <w:widowControl w:val="false"/>
      <w:shd w:val="clear" w:color="auto" w:fill="FFFFFF"/>
      <w:suppressAutoHyphens w:val="false"/>
      <w:overflowPunct w:val="false"/>
      <w:bidi w:val="0"/>
      <w:spacing w:lineRule="auto" w:line="276" w:before="119" w:after="119"/>
      <w:ind w:left="0" w:right="0" w:firstLine="567"/>
      <w:jc w:val="both"/>
      <w:textAlignment w:val="baseline"/>
      <w:outlineLvl w:val="0"/>
    </w:pPr>
    <w:rPr>
      <w:rFonts w:ascii="Ecofont_Spranq_eco_Sans" w:hAnsi="Ecofont_Spranq_eco_Sans" w:eastAsia="WenQuanYi Micro Hei" w:cs="Lohit Hindi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Xwestern">
    <w:name w:val="x_western"/>
    <w:basedOn w:val="LOnormal1"/>
    <w:qFormat/>
    <w:pPr>
      <w:widowControl w:val="false"/>
      <w:suppressAutoHyphens w:val="false"/>
      <w:overflowPunct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aTabela">
    <w:name w:val="Título da Tabela"/>
    <w:basedOn w:val="LOnormal1"/>
    <w:qFormat/>
    <w:pPr>
      <w:widowControl w:val="false"/>
      <w:suppressLineNumbers/>
      <w:suppressAutoHyphens w:val="false"/>
      <w:overflowPunct w:val="false"/>
      <w:bidi w:val="0"/>
      <w:spacing w:lineRule="atLeast" w:line="1" w:before="0" w:after="120"/>
      <w:jc w:val="center"/>
      <w:textAlignment w:val="top"/>
      <w:outlineLvl w:val="0"/>
    </w:pPr>
    <w:rPr>
      <w:rFonts w:ascii="Times New Roman" w:hAnsi="Times New Roman" w:eastAsia="Arial Unicode MS" w:cs="Times New Roman"/>
      <w:b/>
      <w:bCs/>
      <w:i/>
      <w:iCs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2">
    <w:name w:val="Normal2"/>
    <w:qFormat/>
    <w:pPr>
      <w:widowControl/>
      <w:suppressAutoHyphens w:val="false"/>
      <w:overflowPunct w:val="false"/>
      <w:bidi w:val="0"/>
      <w:spacing w:lineRule="atLeast" w:line="1" w:before="0" w:after="0"/>
      <w:jc w:val="right"/>
      <w:textAlignment w:val="top"/>
      <w:outlineLvl w:val="0"/>
    </w:pPr>
    <w:rPr>
      <w:rFonts w:ascii="DKNKFM+ArialNarrow" w:hAnsi="DKNKFM+ArialNarrow" w:eastAsia="Arial" w:cs="DKNKFM+ArialNarrow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ivel1">
    <w:name w:val="Nivel1"/>
    <w:basedOn w:val="Ttulo1"/>
    <w:next w:val="Normal"/>
    <w:qFormat/>
    <w:pPr>
      <w:keepNext w:val="true"/>
      <w:widowControl w:val="false"/>
      <w:suppressAutoHyphens w:val="false"/>
      <w:overflowPunct w:val="false"/>
      <w:bidi w:val="0"/>
      <w:spacing w:lineRule="auto" w:line="276" w:before="480" w:after="120"/>
      <w:ind w:left="357" w:right="0" w:hanging="357"/>
      <w:jc w:val="both"/>
      <w:textAlignment w:val="top"/>
    </w:pPr>
    <w:rPr>
      <w:rFonts w:ascii="Arial" w:hAnsi="Arial" w:eastAsia="Times New Roman" w:cs="Arial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Number4">
    <w:name w:val="List Number 4"/>
    <w:basedOn w:val="Lista"/>
    <w:qFormat/>
    <w:pPr>
      <w:widowControl w:val="false"/>
      <w:suppressAutoHyphens w:val="false"/>
      <w:overflowPunct w:val="false"/>
      <w:bidi w:val="0"/>
      <w:spacing w:lineRule="atLeast" w:line="1" w:before="0" w:after="120"/>
      <w:ind w:left="1440" w:right="0" w:hanging="360"/>
      <w:jc w:val="left"/>
      <w:textAlignment w:val="top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Number3">
    <w:name w:val="List Number 3"/>
    <w:basedOn w:val="Lista"/>
    <w:qFormat/>
    <w:pPr>
      <w:widowControl w:val="false"/>
      <w:suppressAutoHyphens w:val="false"/>
      <w:overflowPunct w:val="false"/>
      <w:bidi w:val="0"/>
      <w:spacing w:lineRule="atLeast" w:line="1" w:before="0" w:after="120"/>
      <w:ind w:left="1080" w:right="0" w:hanging="360"/>
      <w:jc w:val="left"/>
      <w:textAlignment w:val="top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Number2">
    <w:name w:val="List Number 2"/>
    <w:basedOn w:val="Lista"/>
    <w:qFormat/>
    <w:pPr>
      <w:widowControl w:val="false"/>
      <w:suppressAutoHyphens w:val="false"/>
      <w:overflowPunct w:val="false"/>
      <w:bidi w:val="0"/>
      <w:spacing w:lineRule="atLeast" w:line="1" w:before="0" w:after="120"/>
      <w:ind w:left="720" w:right="0" w:hanging="360"/>
      <w:jc w:val="left"/>
      <w:textAlignment w:val="top"/>
    </w:pPr>
    <w:rPr>
      <w:rFonts w:ascii="Times New Roman" w:hAnsi="Times New Roman" w:eastAsia="Lucida Sans Unicode" w:cs="Tahom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1"/>
    <w:qFormat/>
    <w:pPr>
      <w:widowControl w:val="false"/>
      <w:suppressAutoHyphens w:val="false"/>
      <w:overflowPunct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qFormat/>
    <w:pPr>
      <w:widowControl w:val="false"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imSun" w:cs="Mang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keepNext w:val="true"/>
      <w:keepLines w:val="false"/>
      <w:pageBreakBefore w:val="false"/>
      <w:widowControl w:val="false"/>
      <w:suppressAutoHyphens w:val="false"/>
      <w:overflowPunct w:val="false"/>
      <w:bidi w:val="0"/>
      <w:spacing w:lineRule="atLeast" w:line="100" w:before="0" w:after="0"/>
      <w:jc w:val="left"/>
      <w:textAlignment w:val="baseline"/>
      <w:outlineLvl w:val="0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A"/>
      <w:spacing w:val="0"/>
      <w:w w:val="100"/>
      <w:kern w:val="2"/>
      <w:position w:val="0"/>
      <w:sz w:val="24"/>
      <w:sz w:val="24"/>
      <w:szCs w:val="24"/>
      <w:u w:val="none"/>
      <w:effect w:val="none"/>
      <w:vertAlign w:val="baseline"/>
      <w:em w:val="none"/>
      <w:lang w:val="pt-BR" w:eastAsia="zh-CN" w:bidi="hi-IN"/>
    </w:rPr>
  </w:style>
  <w:style w:type="paragraph" w:styleId="WWPadro">
    <w:name w:val="WW-Padrão"/>
    <w:qFormat/>
    <w:pPr>
      <w:widowControl/>
      <w:tabs>
        <w:tab w:val="clear" w:pos="720"/>
        <w:tab w:val="left" w:pos="709" w:leader="none"/>
      </w:tabs>
      <w:suppressAutoHyphens w:val="false"/>
      <w:overflowPunct w:val="false"/>
      <w:bidi w:val="0"/>
      <w:spacing w:lineRule="atLeast" w:line="100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Onormal3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Arial"/>
      <w:color w:val="auto"/>
      <w:kern w:val="0"/>
      <w:sz w:val="20"/>
      <w:szCs w:val="24"/>
      <w:lang w:val="pt-BR" w:eastAsia="zh-CN" w:bidi="hi-IN"/>
    </w:rPr>
  </w:style>
  <w:style w:type="paragraph" w:styleId="LOnormal5">
    <w:name w:val="LO-normal5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Arial"/>
      <w:color w:val="auto"/>
      <w:kern w:val="0"/>
      <w:sz w:val="20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R3q1W860tKq/2Theu/i+5ofglQ==">AMUW2mUsI7eJKgXG0TusBEVvUm6oZq7hsjLpfjNuiVi41SKKyRS2wwajE02m21Rq04Qc604YEfUt6IG6WdsO7pH0YSP6pbcYcn/Q9UIoPVL46kzDVKNW8Jc=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LibreOffice/7.3.7.2$Windows_X86_64 LibreOffice_project/e114eadc50a9ff8d8c8a0567d6da8f454beeb84f</Application>
  <AppVersion>15.0000</AppVersion>
  <Pages>6</Pages>
  <Words>2184</Words>
  <Characters>11743</Characters>
  <CharactersWithSpaces>13648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2012-05-07T19:14:00Z</dcterms:created>
  <dc:creator>Kleber</dc:creator>
  <dc:description/>
  <dc:language>pt-BR</dc:language>
  <cp:lastModifiedBy/>
  <dcterms:modified xsi:type="dcterms:W3CDTF">2023-03-16T13:52:07Z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